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b/>
        </w:rPr>
      </w:pPr>
      <w:r>
        <w:rPr>
          <w:b/>
        </w:rPr>
        <w:t>Учебно-методический комплекс КазНУ им. Аль-Фараби</w:t>
      </w:r>
    </w:p>
    <w:p>
      <w:pPr>
        <w:ind w:firstLine="567"/>
        <w:jc w:val="center"/>
      </w:pPr>
      <w:r>
        <w:t>Специальность:</w:t>
      </w:r>
      <w:r>
        <w:rPr>
          <w:lang w:val="kk-KZ"/>
        </w:rPr>
        <w:t xml:space="preserve"> </w:t>
      </w:r>
      <w:r>
        <w:t>Таможенное дело</w:t>
      </w:r>
    </w:p>
    <w:p>
      <w:pPr>
        <w:ind w:firstLine="567"/>
        <w:jc w:val="center"/>
        <w:rPr>
          <w:lang w:val="kk-KZ"/>
        </w:rPr>
      </w:pPr>
      <w:r>
        <w:t>Шифр: 6B04203</w:t>
      </w:r>
    </w:p>
    <w:p>
      <w:pPr>
        <w:ind w:firstLine="567"/>
        <w:jc w:val="center"/>
        <w:rPr>
          <w:rFonts w:hint="default"/>
          <w:b/>
          <w:bCs/>
          <w:lang w:val="kk-KZ"/>
        </w:rPr>
      </w:pPr>
      <w:r>
        <w:rPr>
          <w:b/>
          <w:bCs/>
        </w:rPr>
        <w:t xml:space="preserve">Дисциплина: </w:t>
      </w:r>
      <w:r>
        <w:rPr>
          <w:b/>
          <w:bCs/>
          <w:lang w:val="kk-KZ"/>
        </w:rPr>
        <w:t>Транспортная</w:t>
      </w:r>
      <w:r>
        <w:rPr>
          <w:rFonts w:hint="default"/>
          <w:b/>
          <w:bCs/>
          <w:lang w:val="kk-KZ"/>
        </w:rPr>
        <w:t xml:space="preserve"> и таможенная логистика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Содержание семинарских занятий </w:t>
      </w:r>
    </w:p>
    <w:p>
      <w:pPr>
        <w:pStyle w:val="12"/>
        <w:jc w:val="center"/>
        <w:rPr>
          <w:szCs w:val="28"/>
        </w:rPr>
      </w:pP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>Семинар 1.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Становление</w:t>
      </w:r>
      <w:r>
        <w:rPr>
          <w:rFonts w:hint="default"/>
          <w:bCs/>
          <w:sz w:val="28"/>
          <w:szCs w:val="28"/>
          <w:lang w:val="kk-KZ"/>
        </w:rPr>
        <w:t xml:space="preserve"> и развитие логистики. </w:t>
      </w:r>
    </w:p>
    <w:p>
      <w:pPr>
        <w:jc w:val="center"/>
        <w:rPr>
          <w:b/>
          <w:sz w:val="28"/>
          <w:szCs w:val="28"/>
        </w:rPr>
      </w:pP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История</w:t>
      </w:r>
      <w:r>
        <w:rPr>
          <w:rFonts w:hint="default"/>
          <w:sz w:val="28"/>
          <w:szCs w:val="28"/>
          <w:lang w:val="kk-KZ"/>
        </w:rPr>
        <w:t xml:space="preserve"> возникновения логистического направления.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Этапы</w:t>
      </w:r>
      <w:r>
        <w:rPr>
          <w:rFonts w:hint="default"/>
          <w:sz w:val="28"/>
          <w:szCs w:val="28"/>
          <w:lang w:val="kk-KZ"/>
        </w:rPr>
        <w:t xml:space="preserve"> развития логистики.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Цели</w:t>
      </w:r>
      <w:r>
        <w:rPr>
          <w:rFonts w:hint="default"/>
          <w:sz w:val="28"/>
          <w:szCs w:val="28"/>
          <w:lang w:val="kk-KZ"/>
        </w:rPr>
        <w:t xml:space="preserve"> и задачи логистики.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Функции</w:t>
      </w:r>
      <w:r>
        <w:rPr>
          <w:rFonts w:hint="default"/>
          <w:sz w:val="28"/>
          <w:szCs w:val="28"/>
          <w:lang w:val="kk-KZ"/>
        </w:rPr>
        <w:t xml:space="preserve"> логистики.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2"/>
        </w:numPr>
        <w:tabs>
          <w:tab w:val="left" w:pos="426"/>
          <w:tab w:val="left" w:pos="1134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>
      <w:pPr>
        <w:numPr>
          <w:ilvl w:val="0"/>
          <w:numId w:val="2"/>
        </w:numPr>
        <w:tabs>
          <w:tab w:val="left" w:pos="426"/>
          <w:tab w:val="left" w:pos="1134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</w:p>
    <w:p>
      <w:pPr>
        <w:tabs>
          <w:tab w:val="left" w:pos="426"/>
          <w:tab w:val="left" w:pos="1134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numPr>
          <w:ilvl w:val="0"/>
          <w:numId w:val="3"/>
        </w:num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>
      <w:pPr>
        <w:pStyle w:val="19"/>
        <w:numPr>
          <w:ilvl w:val="0"/>
          <w:numId w:val="3"/>
        </w:num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Есентугелов  Б.,  Бабагулов  К.  Концепция создания свободных экономических зон в Республике Казахстан. - Алматы, 2013. – 268 с.</w:t>
      </w:r>
    </w:p>
    <w:p>
      <w:pPr>
        <w:jc w:val="both"/>
        <w:rPr>
          <w:sz w:val="28"/>
          <w:szCs w:val="28"/>
        </w:rPr>
      </w:pPr>
    </w:p>
    <w:p>
      <w:pPr>
        <w:pStyle w:val="6"/>
        <w:spacing w:before="0" w:after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Семинар 2.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Видовая характеристика логистических систем.</w:t>
      </w:r>
    </w:p>
    <w:p/>
    <w:p>
      <w:pPr>
        <w:pStyle w:val="6"/>
        <w:numPr>
          <w:ilvl w:val="0"/>
          <w:numId w:val="4"/>
        </w:numPr>
        <w:spacing w:before="0" w:after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kk-KZ"/>
        </w:rPr>
        <w:t>Понятие логистических систем.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Цели и задачи анализа логистических систем.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Модели логистических систем.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Проектирование логистических систем.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Управления в логистических системах.</w:t>
      </w:r>
    </w:p>
    <w:p>
      <w:pPr>
        <w:ind w:left="360"/>
      </w:pPr>
    </w:p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5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>
      <w:pPr>
        <w:numPr>
          <w:ilvl w:val="0"/>
          <w:numId w:val="5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numPr>
          <w:ilvl w:val="0"/>
          <w:numId w:val="5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5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numPr>
          <w:ilvl w:val="0"/>
          <w:numId w:val="6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>
      <w:pPr>
        <w:pStyle w:val="19"/>
        <w:numPr>
          <w:ilvl w:val="0"/>
          <w:numId w:val="6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>
      <w:pPr>
        <w:pStyle w:val="19"/>
        <w:numPr>
          <w:ilvl w:val="0"/>
          <w:numId w:val="6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>
      <w:pPr>
        <w:pStyle w:val="19"/>
        <w:numPr>
          <w:ilvl w:val="0"/>
          <w:numId w:val="6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>
        <w:rPr>
          <w:snapToGrid w:val="0"/>
          <w:sz w:val="28"/>
          <w:szCs w:val="28"/>
        </w:rPr>
        <w:t>Есентугелов  Б.,  Бабагулов  К.  Концепция создания свободных экономических зон в Республике Казахстан. - Алматы, 2013. – 268 с.</w:t>
      </w:r>
    </w:p>
    <w:p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>
      <w:pPr>
        <w:pStyle w:val="6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3. </w:t>
      </w:r>
      <w:r>
        <w:rPr>
          <w:rFonts w:ascii="Times New Roman" w:hAnsi="Times New Roman" w:cs="Times New Roman"/>
          <w:sz w:val="28"/>
          <w:szCs w:val="28"/>
          <w:lang w:val="kk-KZ"/>
        </w:rPr>
        <w:t>Транспортное обеспечение логистики.</w:t>
      </w:r>
    </w:p>
    <w:p/>
    <w:p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Сущность и задачи транспортной логистики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Классификация транспортных перевозок.</w:t>
      </w:r>
    </w:p>
    <w:p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Выбор транспортного средства и перевозчика</w:t>
      </w:r>
      <w:r>
        <w:rPr>
          <w:rFonts w:hint="default" w:eastAsia="SimSun" w:cs="Times New Roman"/>
          <w:sz w:val="28"/>
          <w:szCs w:val="28"/>
          <w:lang w:val="kk-KZ"/>
        </w:rPr>
        <w:t>.</w:t>
      </w:r>
    </w:p>
    <w:p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Составления маршрутов движения транспорта.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8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>
      <w:pPr>
        <w:numPr>
          <w:ilvl w:val="0"/>
          <w:numId w:val="8"/>
        </w:numPr>
        <w:tabs>
          <w:tab w:val="left" w:pos="426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numPr>
          <w:ilvl w:val="0"/>
          <w:numId w:val="8"/>
        </w:numPr>
        <w:tabs>
          <w:tab w:val="left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8"/>
        </w:numPr>
        <w:tabs>
          <w:tab w:val="left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конвенция по упрощению и гармонизации таможенных процедур от 18 мая 1973 г.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numPr>
          <w:ilvl w:val="3"/>
          <w:numId w:val="2"/>
        </w:numPr>
        <w:tabs>
          <w:tab w:val="left" w:pos="0"/>
          <w:tab w:val="left" w:pos="284"/>
          <w:tab w:val="clear" w:pos="2880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>
      <w:pPr>
        <w:pStyle w:val="19"/>
        <w:numPr>
          <w:ilvl w:val="3"/>
          <w:numId w:val="2"/>
        </w:numPr>
        <w:tabs>
          <w:tab w:val="left" w:pos="0"/>
          <w:tab w:val="left" w:pos="284"/>
          <w:tab w:val="clear" w:pos="2880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>
      <w:pPr>
        <w:pStyle w:val="19"/>
        <w:numPr>
          <w:ilvl w:val="3"/>
          <w:numId w:val="2"/>
        </w:numPr>
        <w:tabs>
          <w:tab w:val="left" w:pos="0"/>
          <w:tab w:val="left" w:pos="284"/>
          <w:tab w:val="clear" w:pos="2880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>
      <w:pPr>
        <w:ind w:left="567"/>
        <w:jc w:val="both"/>
        <w:rPr>
          <w:sz w:val="28"/>
          <w:szCs w:val="28"/>
        </w:rPr>
      </w:pPr>
    </w:p>
    <w:p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 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Современные транспортно-логистические системы.</w:t>
      </w:r>
    </w:p>
    <w:p/>
    <w:p>
      <w:pPr>
        <w:pStyle w:val="6"/>
        <w:numPr>
          <w:ilvl w:val="6"/>
          <w:numId w:val="2"/>
        </w:numPr>
        <w:tabs>
          <w:tab w:val="left" w:pos="0"/>
          <w:tab w:val="left" w:pos="284"/>
          <w:tab w:val="clear" w:pos="5040"/>
        </w:tabs>
        <w:spacing w:before="0" w:after="0"/>
        <w:ind w:left="0"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Область применения и основные функции транспортной логистики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. </w:t>
      </w:r>
    </w:p>
    <w:p>
      <w:pPr>
        <w:jc w:val="both"/>
        <w:rPr>
          <w:rFonts w:hint="default"/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Транспортно-логистические системы, транспортногрузовые системы, транспортно-логистические комплексы</w:t>
      </w:r>
      <w:r>
        <w:rPr>
          <w:rFonts w:hint="default" w:eastAsia="SimSun" w:cs="Times New Roman"/>
          <w:sz w:val="28"/>
          <w:szCs w:val="28"/>
          <w:lang w:val="kk-KZ"/>
        </w:rPr>
        <w:t>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Международные контейнерные транспортно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-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технологические системы, как разновидность 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транспортно-логистических систем.</w:t>
      </w:r>
    </w:p>
    <w:p>
      <w:pPr>
        <w:rPr>
          <w:rFonts w:hint="default"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  <w:lang w:val="kk-KZ"/>
        </w:rPr>
        <w:t>Современные</w:t>
      </w:r>
      <w:r>
        <w:rPr>
          <w:rFonts w:hint="default"/>
          <w:bCs/>
          <w:sz w:val="28"/>
          <w:szCs w:val="28"/>
          <w:lang w:val="kk-KZ"/>
        </w:rPr>
        <w:t xml:space="preserve"> транспортно-логистические системы.</w:t>
      </w:r>
    </w:p>
    <w:p>
      <w:pPr>
        <w:tabs>
          <w:tab w:val="left" w:pos="426"/>
        </w:tabs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9"/>
        </w:numPr>
        <w:tabs>
          <w:tab w:val="left" w:pos="284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9"/>
        </w:numPr>
        <w:tabs>
          <w:tab w:val="left" w:pos="284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</w:p>
    <w:p>
      <w:pPr>
        <w:numPr>
          <w:ilvl w:val="0"/>
          <w:numId w:val="9"/>
        </w:numPr>
        <w:tabs>
          <w:tab w:val="left" w:pos="284"/>
          <w:tab w:val="left" w:pos="1276"/>
          <w:tab w:val="clear" w:pos="90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Республики Казахстан от 29 июня 2001 года N 645 «О создании специальной экономической зоны Астана - новый город». http://www.astana.stat.kz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5. </w:t>
      </w:r>
      <w:r>
        <w:rPr>
          <w:rFonts w:ascii="Times New Roman" w:hAnsi="Times New Roman" w:cs="Times New Roman"/>
          <w:sz w:val="28"/>
          <w:szCs w:val="28"/>
          <w:lang w:val="kk-KZ"/>
        </w:rPr>
        <w:t>Тариф в международной транспортной системе.</w:t>
      </w:r>
    </w:p>
    <w:p/>
    <w:p>
      <w:pPr>
        <w:pStyle w:val="6"/>
        <w:numPr>
          <w:ilvl w:val="0"/>
          <w:numId w:val="10"/>
        </w:numPr>
        <w:tabs>
          <w:tab w:val="left" w:pos="0"/>
          <w:tab w:val="left" w:pos="284"/>
        </w:tabs>
        <w:spacing w:before="0" w:after="0"/>
        <w:ind w:leftChars="0"/>
        <w:rPr>
          <w:rFonts w:hint="default"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Особенности формирования цен на товарных рынках и рынках услуг.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Переход выбора ценовой политики из монопольной сферы ответственности служб маркетинга к совместному управлению маркетинга и логистики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Эволюция и проблематика тарифного регулирования на транспорте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Методическое обеспечение определения верхнего предела тарифов в цепях доставки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конвенция по упрощению и гармонизации таможенных процедур от 18 мая 1973 г.</w:t>
      </w:r>
    </w:p>
    <w:p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Инструкция организации деятельности на территории специальной </w:t>
      </w:r>
      <w:r>
        <w:rPr>
          <w:sz w:val="28"/>
          <w:szCs w:val="28"/>
        </w:rPr>
        <w:br w:type="textWrapping"/>
      </w:r>
      <w:r>
        <w:rPr>
          <w:bCs/>
          <w:sz w:val="28"/>
          <w:szCs w:val="28"/>
        </w:rPr>
        <w:t xml:space="preserve">экономической зоны "Морпорт Актау", утвержденная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акимата г. Актау от 15.08.2008 г. N 845.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numPr>
          <w:ilvl w:val="0"/>
          <w:numId w:val="11"/>
        </w:num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>
      <w:pPr>
        <w:pStyle w:val="19"/>
        <w:numPr>
          <w:ilvl w:val="0"/>
          <w:numId w:val="11"/>
        </w:num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6. </w:t>
      </w:r>
      <w:r>
        <w:rPr>
          <w:rFonts w:ascii="Times New Roman" w:hAnsi="Times New Roman" w:cs="Times New Roman"/>
          <w:sz w:val="28"/>
          <w:szCs w:val="28"/>
          <w:lang w:val="kk-KZ"/>
        </w:rPr>
        <w:t>Правовая основа транспортной логистики.</w:t>
      </w:r>
    </w:p>
    <w:p/>
    <w:p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</w:rPr>
        <w:t>Правовое обеспечение логистики.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  <w:lang w:val="kk-KZ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Государственное регулирование логистической деятельности.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Нормативно-правовые акты, регламентирующие внутренние перевозки грузов.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Международные конвенции и соглашения в области перевозок грузов различными видами транспорта.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kk-KZ"/>
        </w:rPr>
      </w:pPr>
      <w:r>
        <w:rPr>
          <w:rFonts w:hint="default" w:eastAsia="SimSun" w:cs="Times New Roman"/>
          <w:sz w:val="28"/>
          <w:szCs w:val="28"/>
          <w:lang w:val="kk-KZ"/>
        </w:rPr>
        <w:t xml:space="preserve">5. </w:t>
      </w:r>
      <w:r>
        <w:rPr>
          <w:rFonts w:hint="default" w:ascii="Times New Roman" w:hAnsi="Times New Roman" w:eastAsia="SimSun" w:cs="Times New Roman"/>
          <w:sz w:val="28"/>
          <w:szCs w:val="28"/>
        </w:rPr>
        <w:t>Правовые основы закупок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 xml:space="preserve">. 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pStyle w:val="2"/>
        <w:tabs>
          <w:tab w:val="left" w:pos="426"/>
        </w:tabs>
      </w:pPr>
      <w:r>
        <w:rPr>
          <w:szCs w:val="28"/>
        </w:rPr>
        <w:t xml:space="preserve">4. </w:t>
      </w:r>
      <w:r>
        <w:t>Указ Президента от 18.08.2003 N 1166 «О создании специальной экономической зоны "парк информационных технологий"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ind w:left="567"/>
        <w:jc w:val="both"/>
        <w:rPr>
          <w:sz w:val="28"/>
          <w:szCs w:val="28"/>
        </w:rPr>
      </w:pPr>
    </w:p>
    <w:p>
      <w:pPr>
        <w:pStyle w:val="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7.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Правовое регулирование транспортной логистики на морском транспорте.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 </w:t>
      </w:r>
    </w:p>
    <w:p/>
    <w:p>
      <w:pPr>
        <w:pStyle w:val="6"/>
        <w:tabs>
          <w:tab w:val="left" w:pos="284"/>
        </w:tabs>
        <w:spacing w:before="0" w:after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kk-KZ"/>
        </w:rPr>
        <w:t xml:space="preserve">Основные нормативно - правовые акты, регулирующие деятельность морского транспорта.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Судно, экипаж судна, морской порт. 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Организация перевозок: сталийное время, контрсталийное время, договор морской перевозки груза, договор буксировки. </w:t>
      </w:r>
    </w:p>
    <w:p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>
        <w:rPr>
          <w:rFonts w:hint="default" w:cs="Times New Roman"/>
          <w:color w:val="000000"/>
          <w:sz w:val="28"/>
          <w:szCs w:val="28"/>
          <w:lang w:val="kk-KZ"/>
        </w:rPr>
        <w:t>Пределы ответственности судавладельца, морские протесты, претензии и иски.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РК от 6 июля 2005 года № 1605 «О создани специальной экономической зоны «О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>ү</w:t>
      </w:r>
      <w:r>
        <w:rPr>
          <w:sz w:val="28"/>
          <w:szCs w:val="28"/>
        </w:rPr>
        <w:t>ст</w:t>
      </w:r>
      <w:r>
        <w:rPr>
          <w:sz w:val="28"/>
          <w:szCs w:val="28"/>
          <w:lang w:val="kk-KZ"/>
        </w:rPr>
        <w:t>ік</w:t>
      </w:r>
      <w:r>
        <w:rPr>
          <w:sz w:val="28"/>
          <w:szCs w:val="28"/>
        </w:rPr>
        <w:t>»».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 w:val="0"/>
          <w:sz w:val="28"/>
          <w:szCs w:val="28"/>
          <w:lang w:val="kk-KZ"/>
        </w:rPr>
      </w:pPr>
      <w:r>
        <w:rPr>
          <w:b/>
          <w:bCs w:val="0"/>
          <w:sz w:val="28"/>
          <w:szCs w:val="28"/>
        </w:rPr>
        <w:t xml:space="preserve">Семинар 8.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Правовое регулирование транспортной логистики в области железнодорожного транспорта.</w:t>
      </w:r>
    </w:p>
    <w:p>
      <w:pPr>
        <w:jc w:val="center"/>
        <w:rPr>
          <w:rFonts w:ascii="Times New Roman" w:hAnsi="Times New Roman" w:cs="Times New Roman"/>
          <w:b/>
          <w:bCs w:val="0"/>
          <w:sz w:val="28"/>
          <w:szCs w:val="28"/>
          <w:lang w:val="kk-KZ"/>
        </w:rPr>
      </w:pPr>
    </w:p>
    <w:p>
      <w:pPr>
        <w:pStyle w:val="6"/>
        <w:tabs>
          <w:tab w:val="left" w:pos="28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kk-KZ"/>
        </w:rPr>
        <w:t>Основные нормативно - правовые акты, регулирующие деятельность железнодорожного транспорта.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 Организация перевозок грузов: договор перевозки грузов, перевозочные документы, перевозка грузов в прямом и смешанном сообщении.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>Перевозка пассажиров и багажа: права и льготы пассажиров при перевозке железнодорожным транспортом, правила перевозки багажа на железнодорожном транспорте.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cs="Times New Roman"/>
          <w:color w:val="000000"/>
          <w:sz w:val="28"/>
          <w:szCs w:val="28"/>
          <w:lang w:val="kk-KZ"/>
        </w:rPr>
        <w:t>Ответственность железных дорог, грузоотправителей и пассажиров, акты, претензии и иски.</w:t>
      </w:r>
    </w:p>
    <w:p>
      <w:pPr>
        <w:pStyle w:val="12"/>
        <w:rPr>
          <w:b w:val="0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Указ Президента Республики Казахстан от 19 декабря 2007 года N 495 «О создании специальной экономической зоны "Национальный индустриальный нефтехимический технопарк"</w:t>
      </w:r>
    </w:p>
    <w:p>
      <w:pPr>
        <w:ind w:left="720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pStyle w:val="12"/>
        <w:rPr>
          <w:szCs w:val="28"/>
        </w:rPr>
      </w:pP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Семинар 9. </w:t>
      </w:r>
      <w:r>
        <w:rPr>
          <w:rFonts w:ascii="Times New Roman" w:hAnsi="Times New Roman" w:cs="Times New Roman"/>
          <w:sz w:val="28"/>
          <w:szCs w:val="28"/>
          <w:lang w:val="kk-KZ"/>
        </w:rPr>
        <w:t>Правовое регулирование автомобильных перевозок</w:t>
      </w:r>
      <w:r>
        <w:rPr>
          <w:rFonts w:hint="default" w:cs="Times New Roman"/>
          <w:sz w:val="28"/>
          <w:szCs w:val="28"/>
          <w:lang w:val="kk-KZ"/>
        </w:rPr>
        <w:t>.</w:t>
      </w:r>
    </w:p>
    <w:p>
      <w:pPr>
        <w:pStyle w:val="12"/>
        <w:jc w:val="center"/>
        <w:rPr>
          <w:szCs w:val="28"/>
        </w:rPr>
      </w:pPr>
    </w:p>
    <w:p>
      <w:pPr>
        <w:pStyle w:val="6"/>
        <w:tabs>
          <w:tab w:val="left" w:pos="284"/>
        </w:tabs>
        <w:spacing w:before="0" w:after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kk-KZ"/>
        </w:rPr>
        <w:t>Основные нормативно - правовые акты, регулирующие деятельность автомобильного транспорта.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cs="Times New Roman"/>
          <w:color w:val="000000"/>
          <w:sz w:val="28"/>
          <w:szCs w:val="28"/>
          <w:lang w:val="kk-KZ"/>
        </w:rPr>
        <w:t>Правовое регулирование международных автомобильных перевозок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>Документы международного и внутренного законодательства.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Обязательное и добровольное страхование на автомобильном транспорте. </w:t>
      </w:r>
    </w:p>
    <w:p>
      <w:pPr>
        <w:pStyle w:val="12"/>
        <w:rPr>
          <w:szCs w:val="28"/>
        </w:rPr>
      </w:pPr>
    </w:p>
    <w:p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6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6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pStyle w:val="15"/>
        <w:numPr>
          <w:ilvl w:val="0"/>
          <w:numId w:val="1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 Республики Казахстан от 15 января 2008 года № 512 «Положение о специальной экономической зоне "Бурабай"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ind w:left="360"/>
        <w:jc w:val="both"/>
        <w:rPr>
          <w:sz w:val="28"/>
          <w:szCs w:val="28"/>
        </w:rPr>
      </w:pPr>
    </w:p>
    <w:p>
      <w:pPr>
        <w:pStyle w:val="12"/>
        <w:rPr>
          <w:szCs w:val="28"/>
        </w:rPr>
      </w:pPr>
    </w:p>
    <w:p>
      <w:pPr>
        <w:pStyle w:val="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10.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Основы таможенной логистики.</w:t>
      </w:r>
    </w:p>
    <w:p/>
    <w:p>
      <w:pPr>
        <w:pStyle w:val="6"/>
        <w:numPr>
          <w:ilvl w:val="0"/>
          <w:numId w:val="17"/>
        </w:numPr>
        <w:tabs>
          <w:tab w:val="left" w:pos="284"/>
        </w:tabs>
        <w:spacing w:before="0" w:after="0"/>
        <w:jc w:val="both"/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Объект изучения таможенной логистики.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 </w:t>
      </w:r>
    </w:p>
    <w:p>
      <w:pPr>
        <w:pStyle w:val="6"/>
        <w:numPr>
          <w:ilvl w:val="0"/>
          <w:numId w:val="17"/>
        </w:numPr>
        <w:tabs>
          <w:tab w:val="left" w:pos="284"/>
        </w:tabs>
        <w:spacing w:before="0" w:after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Особенность экспортно-импортных товарных потоков.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Особенности логистических финансовых и информационных потоков во внешнеэкономической деятельности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 xml:space="preserve">. </w:t>
      </w:r>
    </w:p>
    <w:p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Специфика международных логистических цепей поставок.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kk-KZ"/>
        </w:rPr>
      </w:pPr>
      <w:r>
        <w:rPr>
          <w:rFonts w:hint="default" w:eastAsia="SimSun" w:cs="Times New Roman"/>
          <w:sz w:val="28"/>
          <w:szCs w:val="28"/>
          <w:lang w:val="kk-KZ"/>
        </w:rPr>
        <w:t xml:space="preserve">5. </w:t>
      </w:r>
      <w:r>
        <w:rPr>
          <w:rFonts w:hint="default" w:ascii="Times New Roman" w:hAnsi="Times New Roman" w:eastAsia="SimSun" w:cs="Times New Roman"/>
          <w:sz w:val="28"/>
          <w:szCs w:val="28"/>
        </w:rPr>
        <w:t>Основа логистической функции таможенной деятельности.</w:t>
      </w:r>
    </w:p>
    <w:p>
      <w:pPr>
        <w:jc w:val="both"/>
        <w:rPr>
          <w:sz w:val="28"/>
          <w:szCs w:val="28"/>
        </w:rPr>
      </w:pPr>
    </w:p>
    <w:p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специальных экономических зонах» от 21 июля 2011 г. 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РК от 6 июля 2005 года № 1605 «О создани специальной экономической зоны «О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>ү</w:t>
      </w:r>
      <w:r>
        <w:rPr>
          <w:sz w:val="28"/>
          <w:szCs w:val="28"/>
        </w:rPr>
        <w:t>ст</w:t>
      </w:r>
      <w:r>
        <w:rPr>
          <w:sz w:val="28"/>
          <w:szCs w:val="28"/>
          <w:lang w:val="kk-KZ"/>
        </w:rPr>
        <w:t>ік</w:t>
      </w:r>
      <w:r>
        <w:rPr>
          <w:sz w:val="28"/>
          <w:szCs w:val="28"/>
        </w:rPr>
        <w:t>»».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>
      <w:pPr>
        <w:pStyle w:val="16"/>
        <w:spacing w:after="0"/>
        <w:jc w:val="center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b/>
          <w:bCs w:val="0"/>
          <w:sz w:val="28"/>
          <w:szCs w:val="28"/>
        </w:rPr>
        <w:t xml:space="preserve">Семинар 11.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Таможенные логистические операции как часть комплексного логистического обслуживания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  <w:t>.</w:t>
      </w:r>
    </w:p>
    <w:p>
      <w:pPr>
        <w:pStyle w:val="16"/>
        <w:spacing w:after="0"/>
        <w:jc w:val="center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</w:pPr>
    </w:p>
    <w:p>
      <w:pPr>
        <w:pStyle w:val="6"/>
        <w:tabs>
          <w:tab w:val="left" w:pos="284"/>
        </w:tabs>
        <w:spacing w:before="0" w:after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kk-KZ" w:eastAsia="zh-CN" w:bidi="ar"/>
        </w:rPr>
        <w:t xml:space="preserve">Временное хранение товаров.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Таможенное декларирование.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Выпуск товаров.</w:t>
      </w:r>
    </w:p>
    <w:p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eastAsia="SimSun" w:cs="Times New Roman"/>
          <w:color w:val="000000"/>
          <w:kern w:val="0"/>
          <w:sz w:val="20"/>
          <w:szCs w:val="20"/>
          <w:lang w:val="kk-KZ" w:eastAsia="zh-CN" w:bidi="ar"/>
        </w:rPr>
        <w:t xml:space="preserve">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Перемещение товаров через таможенную границу.</w:t>
      </w:r>
    </w:p>
    <w:p>
      <w:pPr>
        <w:jc w:val="center"/>
        <w:rPr>
          <w:b/>
          <w:sz w:val="28"/>
          <w:szCs w:val="28"/>
        </w:rPr>
      </w:pPr>
    </w:p>
    <w:p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1.Закон Республики Казахстан «О специальных экономических зонах» от 21 июля 2011 г. </w:t>
      </w:r>
    </w:p>
    <w:p>
      <w:pPr>
        <w:numPr>
          <w:ilvl w:val="0"/>
          <w:numId w:val="19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конвенция по упрощению и гармонизации таможенных процедур от 18 мая 1973 г. 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ilvl w:val="0"/>
          <w:numId w:val="19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 Президента Республики Казахстан</w:t>
      </w:r>
      <w:r>
        <w:t xml:space="preserve"> от 24 ноября 2011 года № 181 «</w:t>
      </w:r>
      <w:r>
        <w:rPr>
          <w:bCs/>
          <w:sz w:val="28"/>
          <w:szCs w:val="28"/>
        </w:rPr>
        <w:t>О создании специальной экономической зоны «Сарыарќа»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pStyle w:val="16"/>
        <w:spacing w:after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Семинар 12. </w:t>
      </w:r>
      <w:r>
        <w:rPr>
          <w:b/>
          <w:bCs w:val="0"/>
          <w:sz w:val="28"/>
          <w:szCs w:val="28"/>
          <w:lang w:val="kk-KZ"/>
        </w:rPr>
        <w:t>Логистическая</w:t>
      </w:r>
      <w:r>
        <w:rPr>
          <w:rFonts w:hint="default"/>
          <w:b/>
          <w:bCs w:val="0"/>
          <w:sz w:val="28"/>
          <w:szCs w:val="28"/>
          <w:lang w:val="kk-KZ"/>
        </w:rPr>
        <w:t xml:space="preserve"> деятельность в сфере таможенного дела и уполномоченный экономический оператор.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numPr>
          <w:numId w:val="0"/>
        </w:numPr>
        <w:tabs>
          <w:tab w:val="left" w:pos="426"/>
          <w:tab w:val="left" w:pos="1276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1.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Таможенный представитель.</w:t>
      </w:r>
    </w:p>
    <w:p>
      <w:pPr>
        <w:numPr>
          <w:numId w:val="0"/>
        </w:numPr>
        <w:tabs>
          <w:tab w:val="left" w:pos="426"/>
          <w:tab w:val="left" w:pos="1276"/>
        </w:tabs>
        <w:ind w:leftChars="0"/>
        <w:jc w:val="both"/>
        <w:rPr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 xml:space="preserve">2.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Таможенный перевозчик.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numId w:val="0"/>
        </w:numPr>
        <w:tabs>
          <w:tab w:val="left" w:pos="426"/>
          <w:tab w:val="left" w:pos="1276"/>
        </w:tabs>
        <w:ind w:leftChars="0"/>
        <w:jc w:val="both"/>
        <w:rPr>
          <w:rFonts w:hint="default"/>
          <w:color w:val="000000"/>
          <w:sz w:val="28"/>
          <w:szCs w:val="28"/>
          <w:lang w:val="kk-KZ"/>
        </w:rPr>
      </w:pPr>
      <w:r>
        <w:rPr>
          <w:rFonts w:hint="default"/>
          <w:color w:val="000000"/>
          <w:sz w:val="28"/>
          <w:szCs w:val="28"/>
          <w:lang w:val="kk-KZ"/>
        </w:rPr>
        <w:t xml:space="preserve">3. </w:t>
      </w:r>
      <w:r>
        <w:rPr>
          <w:rFonts w:hint="default"/>
          <w:sz w:val="28"/>
          <w:szCs w:val="28"/>
          <w:lang w:val="kk-KZ"/>
        </w:rPr>
        <w:t>Уполномоченный экономический оператор.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Таможенный кодекс Таможенного союза от 27 ноября 2009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Налоговый кодекс РК от 10 декабря 2008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Кодекс РК об административных правонарушениях от 30 января 2001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Уголовный кодекс РК от 16 июля 1997 года.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pStyle w:val="16"/>
        <w:spacing w:after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Семинар 13. </w:t>
      </w:r>
      <w:r>
        <w:rPr>
          <w:b/>
          <w:bCs w:val="0"/>
          <w:sz w:val="28"/>
          <w:szCs w:val="28"/>
          <w:lang w:val="kk-KZ"/>
        </w:rPr>
        <w:t>Таможенная</w:t>
      </w:r>
      <w:r>
        <w:rPr>
          <w:rFonts w:hint="default"/>
          <w:b/>
          <w:bCs w:val="0"/>
          <w:sz w:val="28"/>
          <w:szCs w:val="28"/>
          <w:lang w:val="kk-KZ"/>
        </w:rPr>
        <w:t xml:space="preserve"> логистическая система и ее место в цепи поставок товара.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numPr>
          <w:ilvl w:val="0"/>
          <w:numId w:val="20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Уровни таможенной логистической системы. Локальный уровень: пункты таможенного оформления.</w:t>
      </w:r>
    </w:p>
    <w:p>
      <w:pPr>
        <w:numPr>
          <w:ilvl w:val="0"/>
          <w:numId w:val="20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 xml:space="preserve">Микро уровень: таможни. </w:t>
      </w:r>
    </w:p>
    <w:p>
      <w:pPr>
        <w:numPr>
          <w:ilvl w:val="0"/>
          <w:numId w:val="20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Макро уровень: национальная таможенная система.</w:t>
      </w:r>
    </w:p>
    <w:p>
      <w:pPr>
        <w:numPr>
          <w:ilvl w:val="0"/>
          <w:numId w:val="20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Мега уровень: таможенные союзы, ЕАЭС, ЕС.</w:t>
      </w:r>
    </w:p>
    <w:p>
      <w:pPr>
        <w:numPr>
          <w:ilvl w:val="0"/>
          <w:numId w:val="20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Мета уровень: Всемирная таможенная организация.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Таможенный кодекс Таможенного союза от 27 ноября 2009 г.</w:t>
      </w:r>
    </w:p>
    <w:p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Налоговый кодекс РК от 10 декабря 2008 г. </w:t>
      </w:r>
    </w:p>
    <w:p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Кодекс РК об административных правонарушениях от 30 января 2001 г.</w:t>
      </w:r>
    </w:p>
    <w:p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Уголовный кодекс РК от 16 июля 1997 года.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pStyle w:val="19"/>
        <w:ind w:left="0"/>
        <w:contextualSpacing/>
        <w:jc w:val="both"/>
      </w:pPr>
    </w:p>
    <w:p>
      <w:pPr>
        <w:pStyle w:val="16"/>
        <w:spacing w:after="0"/>
        <w:jc w:val="center"/>
      </w:pPr>
    </w:p>
    <w:p>
      <w:pPr>
        <w:pStyle w:val="16"/>
        <w:spacing w:after="0"/>
        <w:jc w:val="center"/>
      </w:pPr>
    </w:p>
    <w:p>
      <w:pPr>
        <w:pStyle w:val="16"/>
        <w:spacing w:after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Семинар 14.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Основные направления и перспективы логистизации таможенного дела.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 xml:space="preserve">Логистические концепции в государственном управлении и в таможенном деле. </w:t>
      </w:r>
    </w:p>
    <w:p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Таможенная переработка грузов как потоковый процесс.</w:t>
      </w:r>
    </w:p>
    <w:p>
      <w:pPr>
        <w:numPr>
          <w:ilvl w:val="0"/>
          <w:numId w:val="21"/>
        </w:numPr>
        <w:ind w:left="360" w:leftChars="0" w:hanging="360" w:firstLineChars="0"/>
        <w:jc w:val="both"/>
        <w:rPr>
          <w:rFonts w:hint="default"/>
          <w:b w:val="0"/>
          <w:bCs/>
          <w:sz w:val="28"/>
          <w:szCs w:val="28"/>
          <w:lang w:val="kk-KZ"/>
        </w:rPr>
      </w:pPr>
      <w:r>
        <w:rPr>
          <w:rFonts w:hint="default" w:cs="Times New Roman"/>
          <w:sz w:val="20"/>
          <w:szCs w:val="20"/>
          <w:lang w:val="kk-KZ"/>
        </w:rPr>
        <w:t xml:space="preserve"> </w:t>
      </w:r>
      <w:r>
        <w:rPr>
          <w:rFonts w:hint="default" w:cs="Times New Roman"/>
          <w:sz w:val="28"/>
          <w:szCs w:val="28"/>
          <w:lang w:val="kk-KZ"/>
        </w:rPr>
        <w:t>Анализ понятий “логистическая концепция”, “логистический поток”, “логистический процесс”.</w:t>
      </w:r>
    </w:p>
    <w:p>
      <w:pPr>
        <w:numPr>
          <w:numId w:val="0"/>
        </w:numPr>
        <w:jc w:val="both"/>
        <w:rPr>
          <w:rFonts w:hint="default"/>
          <w:b w:val="0"/>
          <w:bCs/>
          <w:sz w:val="28"/>
          <w:szCs w:val="28"/>
          <w:lang w:val="kk-KZ"/>
        </w:rPr>
      </w:pPr>
    </w:p>
    <w:p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Таможенный кодекс Таможенного союза от 27 ноября 2009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Налоговый кодекс РК от 10 декабря 2008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Кодекс РК об административных правонарушениях от 30 января 2001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Уголовный кодекс РК от 16 июля 1997 года.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pStyle w:val="16"/>
        <w:spacing w:after="0"/>
        <w:jc w:val="center"/>
        <w:rPr>
          <w:b/>
          <w:sz w:val="28"/>
          <w:szCs w:val="28"/>
        </w:rPr>
      </w:pPr>
    </w:p>
    <w:p>
      <w:pPr>
        <w:pStyle w:val="16"/>
        <w:spacing w:after="0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Семинар 15.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Проблемы развития транспортно-транзитного потенциала в ЕАЭС.</w:t>
      </w:r>
    </w:p>
    <w:p>
      <w:pPr>
        <w:pStyle w:val="16"/>
        <w:spacing w:after="0"/>
        <w:jc w:val="center"/>
        <w:rPr>
          <w:b/>
          <w:color w:val="000000"/>
          <w:sz w:val="28"/>
          <w:szCs w:val="28"/>
        </w:rPr>
      </w:pPr>
    </w:p>
    <w:p>
      <w:pPr>
        <w:pStyle w:val="16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Транспортная система стран ЕАЭС.</w:t>
      </w:r>
    </w:p>
    <w:p>
      <w:pPr>
        <w:pStyle w:val="16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Формирование экосистемы цифровых транспортных коридоров ЕАЭС</w:t>
      </w:r>
    </w:p>
    <w:p>
      <w:pPr>
        <w:pStyle w:val="16"/>
        <w:numPr>
          <w:ilvl w:val="0"/>
          <w:numId w:val="22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Международные транспортные коридоры.</w:t>
      </w:r>
      <w:bookmarkStart w:id="0" w:name="_GoBack"/>
      <w:bookmarkEnd w:id="0"/>
    </w:p>
    <w:p>
      <w:pPr>
        <w:pStyle w:val="12"/>
        <w:rPr>
          <w:b w:val="0"/>
          <w:szCs w:val="28"/>
        </w:rPr>
      </w:pPr>
    </w:p>
    <w:p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Таможенный кодекс Таможенного союза от 27 ноября 2009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Налоговый кодекс РК от 10 декабря 2008 г. 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Кодекс РК об административных правонарушениях от 30 января 2001 г.</w:t>
      </w:r>
    </w:p>
    <w:p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Уголовный кодекс РК от 16 июля 1997 года.</w:t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 Таможенное право таможенного союза: А. З. Игнатюк — Москва, Амалфея, 2011 г.- 252 с.</w:t>
      </w:r>
    </w:p>
    <w:p>
      <w:pPr>
        <w:pStyle w:val="19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 Таможенное право. Учебник: В. Н. Сидоров — Санкт-Петербург, Юрайт, 2014 г.- 512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Таможенное право. Учебник: К. А. Бекяшев, Е. Г. Моисеев — Санкт-Петербург, Проспект, 2014 г.- 328 с.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Герасименко В. Управление СЭЗ: поиск новых ориентиров // Вопросы экономики, 2011, №4, с. 154 - 156.</w:t>
      </w:r>
    </w:p>
    <w:p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>
      <w:pPr>
        <w:pStyle w:val="12"/>
        <w:tabs>
          <w:tab w:val="left" w:pos="709"/>
        </w:tabs>
        <w:rPr>
          <w:b w:val="0"/>
          <w:szCs w:val="28"/>
        </w:rPr>
      </w:pPr>
    </w:p>
    <w:p>
      <w:pPr>
        <w:pStyle w:val="12"/>
        <w:rPr>
          <w:b w:val="0"/>
          <w:szCs w:val="28"/>
        </w:rPr>
      </w:pPr>
    </w:p>
    <w:p>
      <w:pPr>
        <w:pStyle w:val="12"/>
        <w:rPr>
          <w:b w:val="0"/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Cs w:val="28"/>
        </w:rPr>
      </w:pPr>
    </w:p>
    <w:p>
      <w:pPr>
        <w:pStyle w:val="12"/>
        <w:rPr>
          <w:sz w:val="24"/>
          <w:szCs w:val="24"/>
        </w:rPr>
      </w:pPr>
    </w:p>
    <w:p>
      <w:pPr>
        <w:pStyle w:val="12"/>
        <w:rPr>
          <w:sz w:val="24"/>
          <w:szCs w:val="24"/>
        </w:rPr>
      </w:pPr>
    </w:p>
    <w:p>
      <w:pPr>
        <w:pStyle w:val="12"/>
        <w:rPr>
          <w:sz w:val="24"/>
          <w:szCs w:val="24"/>
        </w:rPr>
      </w:pPr>
    </w:p>
    <w:p>
      <w:pPr>
        <w:pStyle w:val="12"/>
        <w:rPr>
          <w:sz w:val="24"/>
          <w:szCs w:val="24"/>
        </w:rPr>
      </w:pPr>
    </w:p>
    <w:p>
      <w:pPr>
        <w:pStyle w:val="12"/>
        <w:rPr>
          <w:sz w:val="24"/>
          <w:szCs w:val="24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t xml:space="preserve">Учебно-методический комплекс КазНУ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9FED7"/>
    <w:multiLevelType w:val="singleLevel"/>
    <w:tmpl w:val="8A79FED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1C46F16"/>
    <w:multiLevelType w:val="multilevel"/>
    <w:tmpl w:val="01C46F16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0" w:firstLine="68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1C4756C"/>
    <w:multiLevelType w:val="multilevel"/>
    <w:tmpl w:val="01C4756C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0" w:firstLine="68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72AE"/>
    <w:multiLevelType w:val="multilevel"/>
    <w:tmpl w:val="020772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0988"/>
    <w:multiLevelType w:val="multilevel"/>
    <w:tmpl w:val="1404098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160C0A13"/>
    <w:multiLevelType w:val="multilevel"/>
    <w:tmpl w:val="160C0A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1F733B20"/>
    <w:multiLevelType w:val="multilevel"/>
    <w:tmpl w:val="1F733B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37D01"/>
    <w:multiLevelType w:val="multilevel"/>
    <w:tmpl w:val="1F937D0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2BE4"/>
    <w:multiLevelType w:val="multilevel"/>
    <w:tmpl w:val="22A72BE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97BCE"/>
    <w:multiLevelType w:val="multilevel"/>
    <w:tmpl w:val="25F97BC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283A7EBE"/>
    <w:multiLevelType w:val="multilevel"/>
    <w:tmpl w:val="283A7E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D79F3"/>
    <w:multiLevelType w:val="multilevel"/>
    <w:tmpl w:val="2A5D79F3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0" w:firstLine="68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118CE"/>
    <w:multiLevelType w:val="multilevel"/>
    <w:tmpl w:val="2C8118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92DB3"/>
    <w:multiLevelType w:val="multilevel"/>
    <w:tmpl w:val="4CA92DB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CB74DEA"/>
    <w:multiLevelType w:val="multilevel"/>
    <w:tmpl w:val="4CB74DE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94995"/>
    <w:multiLevelType w:val="multilevel"/>
    <w:tmpl w:val="4DD949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03D35"/>
    <w:multiLevelType w:val="multilevel"/>
    <w:tmpl w:val="50B03D3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CC34B"/>
    <w:multiLevelType w:val="singleLevel"/>
    <w:tmpl w:val="56ECC34B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18">
    <w:nsid w:val="58713F9A"/>
    <w:multiLevelType w:val="multilevel"/>
    <w:tmpl w:val="58713F9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94752"/>
    <w:multiLevelType w:val="multilevel"/>
    <w:tmpl w:val="5F39475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93B19"/>
    <w:multiLevelType w:val="multilevel"/>
    <w:tmpl w:val="64793B19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0" w:firstLine="68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B3EB3"/>
    <w:multiLevelType w:val="multilevel"/>
    <w:tmpl w:val="671B3E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6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20"/>
  </w:num>
  <w:num w:numId="10">
    <w:abstractNumId w:val="0"/>
  </w:num>
  <w:num w:numId="11">
    <w:abstractNumId w:val="18"/>
  </w:num>
  <w:num w:numId="12">
    <w:abstractNumId w:val="21"/>
  </w:num>
  <w:num w:numId="13">
    <w:abstractNumId w:val="15"/>
  </w:num>
  <w:num w:numId="14">
    <w:abstractNumId w:val="7"/>
  </w:num>
  <w:num w:numId="15">
    <w:abstractNumId w:val="12"/>
  </w:num>
  <w:num w:numId="16">
    <w:abstractNumId w:val="19"/>
  </w:num>
  <w:num w:numId="17">
    <w:abstractNumId w:val="17"/>
  </w:num>
  <w:num w:numId="18">
    <w:abstractNumId w:val="3"/>
  </w:num>
  <w:num w:numId="19">
    <w:abstractNumId w:val="6"/>
  </w:num>
  <w:num w:numId="20">
    <w:abstractNumId w:val="14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A6"/>
    <w:rsid w:val="000248D5"/>
    <w:rsid w:val="00042E85"/>
    <w:rsid w:val="0008331A"/>
    <w:rsid w:val="00094173"/>
    <w:rsid w:val="0013532E"/>
    <w:rsid w:val="001428F0"/>
    <w:rsid w:val="001549F4"/>
    <w:rsid w:val="001F10E3"/>
    <w:rsid w:val="002374E5"/>
    <w:rsid w:val="0025642F"/>
    <w:rsid w:val="00307757"/>
    <w:rsid w:val="003B268C"/>
    <w:rsid w:val="003D103C"/>
    <w:rsid w:val="003E5565"/>
    <w:rsid w:val="00411BD2"/>
    <w:rsid w:val="004249AC"/>
    <w:rsid w:val="00477BD6"/>
    <w:rsid w:val="004976B3"/>
    <w:rsid w:val="004A050C"/>
    <w:rsid w:val="004E43F7"/>
    <w:rsid w:val="00524429"/>
    <w:rsid w:val="00543CCE"/>
    <w:rsid w:val="00577C31"/>
    <w:rsid w:val="00597430"/>
    <w:rsid w:val="005A57CA"/>
    <w:rsid w:val="00601D22"/>
    <w:rsid w:val="00641160"/>
    <w:rsid w:val="006539F0"/>
    <w:rsid w:val="00664BC2"/>
    <w:rsid w:val="00687FD4"/>
    <w:rsid w:val="00696006"/>
    <w:rsid w:val="00757D5A"/>
    <w:rsid w:val="007941BD"/>
    <w:rsid w:val="007A0267"/>
    <w:rsid w:val="007A0409"/>
    <w:rsid w:val="007A0711"/>
    <w:rsid w:val="007B70DA"/>
    <w:rsid w:val="007F217D"/>
    <w:rsid w:val="00810280"/>
    <w:rsid w:val="00820364"/>
    <w:rsid w:val="008364A1"/>
    <w:rsid w:val="008374FA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14658"/>
    <w:rsid w:val="00A33954"/>
    <w:rsid w:val="00AD427D"/>
    <w:rsid w:val="00AE6DF2"/>
    <w:rsid w:val="00B1164F"/>
    <w:rsid w:val="00B174A8"/>
    <w:rsid w:val="00B327B2"/>
    <w:rsid w:val="00B95BA6"/>
    <w:rsid w:val="00BD5B2D"/>
    <w:rsid w:val="00C13488"/>
    <w:rsid w:val="00C20C2B"/>
    <w:rsid w:val="00CA2FBE"/>
    <w:rsid w:val="00CB33AC"/>
    <w:rsid w:val="00CE22E1"/>
    <w:rsid w:val="00CE349F"/>
    <w:rsid w:val="00D62A99"/>
    <w:rsid w:val="00D81708"/>
    <w:rsid w:val="00E0438A"/>
    <w:rsid w:val="00E74627"/>
    <w:rsid w:val="00E872C6"/>
    <w:rsid w:val="00EC527B"/>
    <w:rsid w:val="00F00730"/>
    <w:rsid w:val="00F3219D"/>
    <w:rsid w:val="00F56221"/>
    <w:rsid w:val="00F75307"/>
    <w:rsid w:val="00F75E81"/>
    <w:rsid w:val="00FB1054"/>
    <w:rsid w:val="00FD0122"/>
    <w:rsid w:val="00FF557D"/>
    <w:rsid w:val="35635BCA"/>
    <w:rsid w:val="6DA6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 w:val="28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1"/>
    <w:next w:val="1"/>
    <w:link w:val="2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"/>
    <w:next w:val="1"/>
    <w:link w:val="22"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qFormat/>
    <w:uiPriority w:val="0"/>
    <w:pPr>
      <w:jc w:val="both"/>
    </w:pPr>
    <w:rPr>
      <w:b/>
      <w:sz w:val="28"/>
      <w:szCs w:val="20"/>
    </w:rPr>
  </w:style>
  <w:style w:type="paragraph" w:styleId="13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uiPriority w:val="0"/>
    <w:pPr>
      <w:jc w:val="both"/>
    </w:pPr>
    <w:rPr>
      <w:sz w:val="28"/>
      <w:szCs w:val="20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6">
    <w:name w:val="Body Text 3"/>
    <w:basedOn w:val="1"/>
    <w:link w:val="23"/>
    <w:uiPriority w:val="0"/>
    <w:pPr>
      <w:spacing w:after="120"/>
    </w:pPr>
    <w:rPr>
      <w:sz w:val="16"/>
      <w:szCs w:val="16"/>
    </w:rPr>
  </w:style>
  <w:style w:type="paragraph" w:customStyle="1" w:styleId="17">
    <w:name w:val="Обычный1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customStyle="1" w:styleId="18">
    <w:name w:val="Заголовок 11"/>
    <w:basedOn w:val="17"/>
    <w:next w:val="17"/>
    <w:uiPriority w:val="0"/>
    <w:pPr>
      <w:keepNext/>
      <w:jc w:val="center"/>
    </w:pPr>
    <w:rPr>
      <w:b/>
      <w:sz w:val="24"/>
    </w:rPr>
  </w:style>
  <w:style w:type="paragraph" w:styleId="19">
    <w:name w:val="List Paragraph"/>
    <w:basedOn w:val="1"/>
    <w:qFormat/>
    <w:uiPriority w:val="99"/>
    <w:pPr>
      <w:ind w:left="708"/>
    </w:pPr>
  </w:style>
  <w:style w:type="character" w:customStyle="1" w:styleId="20">
    <w:name w:val="Заголовок 5 Знак"/>
    <w:link w:val="5"/>
    <w:uiPriority w:val="0"/>
    <w:rPr>
      <w:b/>
      <w:bCs/>
      <w:i/>
      <w:iCs/>
      <w:sz w:val="26"/>
      <w:szCs w:val="26"/>
    </w:rPr>
  </w:style>
  <w:style w:type="character" w:customStyle="1" w:styleId="21">
    <w:name w:val="Заголовок 3 Знак"/>
    <w:link w:val="4"/>
    <w:semiHidden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2">
    <w:name w:val="Заголовок 6 Знак"/>
    <w:link w:val="6"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23">
    <w:name w:val="Основной текст 3 Знак"/>
    <w:link w:val="16"/>
    <w:uiPriority w:val="0"/>
    <w:rPr>
      <w:sz w:val="16"/>
      <w:szCs w:val="16"/>
    </w:rPr>
  </w:style>
  <w:style w:type="character" w:customStyle="1" w:styleId="24">
    <w:name w:val="Заголовок 2 Знак"/>
    <w:link w:val="3"/>
    <w:semiHidden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5">
    <w:name w:val="s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2181</Words>
  <Characters>12436</Characters>
  <Lines>103</Lines>
  <Paragraphs>29</Paragraphs>
  <TotalTime>0</TotalTime>
  <ScaleCrop>false</ScaleCrop>
  <LinksUpToDate>false</LinksUpToDate>
  <CharactersWithSpaces>14588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2012-01-21T09:30:00Z</dcterms:created>
  <dc:creator>maria</dc:creator>
  <cp:lastModifiedBy>khald</cp:lastModifiedBy>
  <cp:lastPrinted>2017-09-02T06:04:00Z</cp:lastPrinted>
  <dcterms:modified xsi:type="dcterms:W3CDTF">2024-01-04T17:01:48Z</dcterms:modified>
  <dc:title>Учебно-методический комплекс КазНУ им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269E889CAD474371A6410731187776D0_12</vt:lpwstr>
  </property>
</Properties>
</file>